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4A025" w14:textId="3B0C4C31" w:rsidR="00CA1FBF" w:rsidRDefault="00AA3B21" w:rsidP="00BE52E2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BE52E2">
        <w:rPr>
          <w:rFonts w:asciiTheme="majorHAnsi" w:hAnsiTheme="majorHAnsi" w:cstheme="majorHAnsi"/>
          <w:b/>
          <w:bCs/>
          <w:sz w:val="32"/>
          <w:szCs w:val="32"/>
        </w:rPr>
        <w:t>Guiding Principles of the Two-Legged Approach</w:t>
      </w:r>
    </w:p>
    <w:p w14:paraId="61D3B763" w14:textId="77777777" w:rsidR="00BE52E2" w:rsidRPr="00BE52E2" w:rsidRDefault="00BE52E2" w:rsidP="00BE52E2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61A5328A" w14:textId="1990B725" w:rsidR="00AA3B21" w:rsidRPr="00BE52E2" w:rsidRDefault="00AA3B21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FCEC634" w14:textId="63D55625" w:rsidR="00AA3B21" w:rsidRPr="00BE52E2" w:rsidRDefault="00AA3B21" w:rsidP="009C1F0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BE52E2">
        <w:rPr>
          <w:rFonts w:asciiTheme="majorHAnsi" w:hAnsiTheme="majorHAnsi" w:cstheme="majorHAnsi"/>
          <w:sz w:val="28"/>
          <w:szCs w:val="28"/>
        </w:rPr>
        <w:t>Students and their healthy development are as important, if not more important, than any set of academic knowledge or skills</w:t>
      </w:r>
      <w:r w:rsidR="009C1F04" w:rsidRPr="00BE52E2">
        <w:rPr>
          <w:rFonts w:asciiTheme="majorHAnsi" w:hAnsiTheme="majorHAnsi" w:cstheme="majorHAnsi"/>
          <w:sz w:val="28"/>
          <w:szCs w:val="28"/>
        </w:rPr>
        <w:t>.</w:t>
      </w:r>
    </w:p>
    <w:p w14:paraId="0DC23D59" w14:textId="3E80875A" w:rsidR="00AA3B21" w:rsidRPr="00BE52E2" w:rsidRDefault="00AA3B21" w:rsidP="009C1F0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BE52E2">
        <w:rPr>
          <w:rFonts w:asciiTheme="majorHAnsi" w:hAnsiTheme="majorHAnsi" w:cstheme="majorHAnsi"/>
          <w:sz w:val="28"/>
          <w:szCs w:val="28"/>
        </w:rPr>
        <w:t>Teachers do not need to await instructions from districts or commercial textbook developers to introduce learning experiences appropriate to students’ developmental-stage needs</w:t>
      </w:r>
      <w:r w:rsidR="009C1F04" w:rsidRPr="00BE52E2">
        <w:rPr>
          <w:rFonts w:asciiTheme="majorHAnsi" w:hAnsiTheme="majorHAnsi" w:cstheme="majorHAnsi"/>
          <w:sz w:val="28"/>
          <w:szCs w:val="28"/>
        </w:rPr>
        <w:t>.</w:t>
      </w:r>
    </w:p>
    <w:p w14:paraId="7A9CD03B" w14:textId="5B96AD3B" w:rsidR="00AA3B21" w:rsidRPr="00BE52E2" w:rsidRDefault="00AA3B21" w:rsidP="009C1F0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BE52E2">
        <w:rPr>
          <w:rFonts w:asciiTheme="majorHAnsi" w:hAnsiTheme="majorHAnsi" w:cstheme="majorHAnsi"/>
          <w:sz w:val="28"/>
          <w:szCs w:val="28"/>
        </w:rPr>
        <w:t xml:space="preserve">A two-legged approach to designing curriculum can free teachers to weave </w:t>
      </w:r>
      <w:r w:rsidR="009C1F04" w:rsidRPr="00BE52E2">
        <w:rPr>
          <w:rFonts w:asciiTheme="majorHAnsi" w:hAnsiTheme="majorHAnsi" w:cstheme="majorHAnsi"/>
          <w:sz w:val="28"/>
          <w:szCs w:val="28"/>
        </w:rPr>
        <w:t xml:space="preserve">learning experiences known </w:t>
      </w:r>
      <w:r w:rsidRPr="00BE52E2">
        <w:rPr>
          <w:rFonts w:asciiTheme="majorHAnsi" w:hAnsiTheme="majorHAnsi" w:cstheme="majorHAnsi"/>
          <w:sz w:val="28"/>
          <w:szCs w:val="28"/>
        </w:rPr>
        <w:t>to meet the developmental needs of their students into existing academic curricula</w:t>
      </w:r>
      <w:r w:rsidR="009C1F04" w:rsidRPr="00BE52E2">
        <w:rPr>
          <w:rFonts w:asciiTheme="majorHAnsi" w:hAnsiTheme="majorHAnsi" w:cstheme="majorHAnsi"/>
          <w:sz w:val="28"/>
          <w:szCs w:val="28"/>
        </w:rPr>
        <w:t>.</w:t>
      </w:r>
    </w:p>
    <w:p w14:paraId="6E6961BC" w14:textId="13C0840D" w:rsidR="00AA3B21" w:rsidRPr="00BE52E2" w:rsidRDefault="00AA3B21" w:rsidP="009C1F0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BE52E2">
        <w:rPr>
          <w:rFonts w:asciiTheme="majorHAnsi" w:hAnsiTheme="majorHAnsi" w:cstheme="majorHAnsi"/>
          <w:sz w:val="28"/>
          <w:szCs w:val="28"/>
        </w:rPr>
        <w:t>Learning experiences that effectively nourish students’ developmental needs actually deepen their engagement in academic learning</w:t>
      </w:r>
      <w:r w:rsidR="009C1F04" w:rsidRPr="00BE52E2">
        <w:rPr>
          <w:rFonts w:asciiTheme="majorHAnsi" w:hAnsiTheme="majorHAnsi" w:cstheme="majorHAnsi"/>
          <w:sz w:val="28"/>
          <w:szCs w:val="28"/>
        </w:rPr>
        <w:t>.</w:t>
      </w:r>
    </w:p>
    <w:p w14:paraId="5814D35F" w14:textId="688B2FFB" w:rsidR="00AA3B21" w:rsidRPr="00BE52E2" w:rsidRDefault="00AA3B21" w:rsidP="009C1F0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BE52E2">
        <w:rPr>
          <w:rFonts w:asciiTheme="majorHAnsi" w:hAnsiTheme="majorHAnsi" w:cstheme="majorHAnsi"/>
          <w:sz w:val="28"/>
          <w:szCs w:val="28"/>
        </w:rPr>
        <w:t xml:space="preserve">Adding developmental strands to existing academic curricula can increase students’ engagement and performance, </w:t>
      </w:r>
      <w:r w:rsidR="009C1F04" w:rsidRPr="00BE52E2">
        <w:rPr>
          <w:rFonts w:asciiTheme="majorHAnsi" w:hAnsiTheme="majorHAnsi" w:cstheme="majorHAnsi"/>
          <w:sz w:val="28"/>
          <w:szCs w:val="28"/>
        </w:rPr>
        <w:t xml:space="preserve">enabling teachers and students to increase overall student achievement </w:t>
      </w:r>
      <w:r w:rsidRPr="00BE52E2">
        <w:rPr>
          <w:rFonts w:asciiTheme="majorHAnsi" w:hAnsiTheme="majorHAnsi" w:cstheme="majorHAnsi"/>
          <w:sz w:val="28"/>
          <w:szCs w:val="28"/>
        </w:rPr>
        <w:t xml:space="preserve">despite </w:t>
      </w:r>
      <w:r w:rsidR="00FE0F51" w:rsidRPr="00BE52E2">
        <w:rPr>
          <w:rFonts w:asciiTheme="majorHAnsi" w:hAnsiTheme="majorHAnsi" w:cstheme="majorHAnsi"/>
          <w:sz w:val="28"/>
          <w:szCs w:val="28"/>
        </w:rPr>
        <w:t xml:space="preserve">presumptions </w:t>
      </w:r>
      <w:r w:rsidR="009C1F04" w:rsidRPr="00BE52E2">
        <w:rPr>
          <w:rFonts w:asciiTheme="majorHAnsi" w:hAnsiTheme="majorHAnsi" w:cstheme="majorHAnsi"/>
          <w:sz w:val="28"/>
          <w:szCs w:val="28"/>
        </w:rPr>
        <w:t>to the contrary.</w:t>
      </w:r>
    </w:p>
    <w:sectPr w:rsidR="00AA3B21" w:rsidRPr="00BE52E2" w:rsidSect="00455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620D7"/>
    <w:multiLevelType w:val="hybridMultilevel"/>
    <w:tmpl w:val="2814FD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57146"/>
    <w:multiLevelType w:val="multilevel"/>
    <w:tmpl w:val="2814FDA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D2D9D"/>
    <w:multiLevelType w:val="hybridMultilevel"/>
    <w:tmpl w:val="590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21"/>
    <w:rsid w:val="00455F5A"/>
    <w:rsid w:val="009C1F04"/>
    <w:rsid w:val="00AA3B21"/>
    <w:rsid w:val="00BE52E2"/>
    <w:rsid w:val="00C02C4A"/>
    <w:rsid w:val="00CA1FBF"/>
    <w:rsid w:val="00D127AE"/>
    <w:rsid w:val="00FE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299BD8"/>
  <w15:chartTrackingRefBased/>
  <w15:docId w15:val="{92498411-E4C5-E147-875B-FFC079EA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Creger</dc:creator>
  <cp:keywords/>
  <dc:description/>
  <cp:lastModifiedBy>John Creger</cp:lastModifiedBy>
  <cp:revision>4</cp:revision>
  <dcterms:created xsi:type="dcterms:W3CDTF">2020-07-31T01:16:00Z</dcterms:created>
  <dcterms:modified xsi:type="dcterms:W3CDTF">2020-07-31T01:52:00Z</dcterms:modified>
</cp:coreProperties>
</file>